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300"/>
      </w:tblGrid>
      <w:tr w:rsidR="0082779E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82779E" w:rsidRPr="006A67F3" w:rsidRDefault="0082779E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color w:val="000000"/>
                <w:lang w:val="uk-UA"/>
              </w:rPr>
              <w:t xml:space="preserve">Назва дисципліни </w:t>
            </w:r>
          </w:p>
        </w:tc>
        <w:tc>
          <w:tcPr>
            <w:tcW w:w="6255" w:type="dxa"/>
            <w:vAlign w:val="center"/>
          </w:tcPr>
          <w:p w:rsidR="0082779E" w:rsidRDefault="0082779E" w:rsidP="00560F58">
            <w:pPr>
              <w:jc w:val="center"/>
              <w:rPr>
                <w:b/>
                <w:lang w:val="uk-UA"/>
              </w:rPr>
            </w:pPr>
            <w:r w:rsidRPr="006A67F3">
              <w:rPr>
                <w:b/>
              </w:rPr>
              <w:t>П</w:t>
            </w:r>
            <w:r w:rsidRPr="006A67F3">
              <w:rPr>
                <w:b/>
                <w:lang w:val="uk-UA"/>
              </w:rPr>
              <w:t xml:space="preserve">РАВОВИЙ СУПРОВІД ЖИТТЯ ЛЮДИНИ </w:t>
            </w:r>
          </w:p>
          <w:p w:rsidR="0082779E" w:rsidRPr="006A67F3" w:rsidRDefault="0082779E" w:rsidP="00560F58">
            <w:pPr>
              <w:jc w:val="center"/>
              <w:rPr>
                <w:b/>
                <w:lang w:val="uk-UA"/>
              </w:rPr>
            </w:pPr>
            <w:r w:rsidRPr="006A67F3">
              <w:rPr>
                <w:b/>
                <w:lang w:val="uk-UA"/>
              </w:rPr>
              <w:t>В УКРАЇНІ</w:t>
            </w:r>
          </w:p>
        </w:tc>
      </w:tr>
      <w:tr w:rsidR="0082779E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82779E" w:rsidRPr="006A67F3" w:rsidRDefault="0082779E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Інформація про факультети (навчально-наукові інститути) і курси навчання, студентам яких пропонується вивчати цю дисципліну</w:t>
            </w:r>
          </w:p>
        </w:tc>
        <w:tc>
          <w:tcPr>
            <w:tcW w:w="6255" w:type="dxa"/>
            <w:vAlign w:val="center"/>
          </w:tcPr>
          <w:p w:rsidR="0082779E" w:rsidRPr="006A67F3" w:rsidRDefault="0082779E" w:rsidP="00560F58">
            <w:pPr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2 або 3 курси </w:t>
            </w:r>
            <w:r>
              <w:rPr>
                <w:lang w:val="uk-UA"/>
              </w:rPr>
              <w:t xml:space="preserve">освітньо-професійної </w:t>
            </w:r>
            <w:r w:rsidRPr="006A67F3">
              <w:rPr>
                <w:lang w:val="uk-UA"/>
              </w:rPr>
              <w:t xml:space="preserve">програми підготовки бакалавр усіх факультетів ХНУ імені В.Н. </w:t>
            </w:r>
            <w:proofErr w:type="spellStart"/>
            <w:r w:rsidRPr="006A67F3">
              <w:rPr>
                <w:lang w:val="uk-UA"/>
              </w:rPr>
              <w:t>Каразіна</w:t>
            </w:r>
            <w:proofErr w:type="spellEnd"/>
            <w:r w:rsidRPr="006A67F3">
              <w:rPr>
                <w:lang w:val="uk-UA"/>
              </w:rPr>
              <w:t>.</w:t>
            </w:r>
          </w:p>
          <w:p w:rsidR="0082779E" w:rsidRPr="006A67F3" w:rsidRDefault="0082779E" w:rsidP="00560F58">
            <w:pPr>
              <w:jc w:val="both"/>
              <w:rPr>
                <w:lang w:val="uk-UA"/>
              </w:rPr>
            </w:pPr>
          </w:p>
          <w:p w:rsidR="0082779E" w:rsidRPr="006A67F3" w:rsidRDefault="0082779E" w:rsidP="00560F58">
            <w:pPr>
              <w:rPr>
                <w:color w:val="000000"/>
                <w:lang w:val="uk-UA"/>
              </w:rPr>
            </w:pPr>
          </w:p>
        </w:tc>
      </w:tr>
      <w:tr w:rsidR="0082779E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82779E" w:rsidRPr="006A67F3" w:rsidRDefault="0082779E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Контактні дані розробників робочої програми навчальної дисципліни,  науково-педагогічних працівників, залучених до викладання</w:t>
            </w:r>
          </w:p>
        </w:tc>
        <w:tc>
          <w:tcPr>
            <w:tcW w:w="6255" w:type="dxa"/>
            <w:vAlign w:val="center"/>
          </w:tcPr>
          <w:p w:rsidR="0082779E" w:rsidRPr="006A67F3" w:rsidRDefault="0082779E" w:rsidP="00560F58">
            <w:pPr>
              <w:jc w:val="both"/>
              <w:rPr>
                <w:lang w:val="uk-UA"/>
              </w:rPr>
            </w:pPr>
            <w:proofErr w:type="spellStart"/>
            <w:r w:rsidRPr="006A67F3">
              <w:rPr>
                <w:lang w:val="uk-UA"/>
              </w:rPr>
              <w:t>к.ю.н</w:t>
            </w:r>
            <w:proofErr w:type="spellEnd"/>
            <w:r w:rsidRPr="006A67F3">
              <w:rPr>
                <w:lang w:val="uk-UA"/>
              </w:rPr>
              <w:t xml:space="preserve">., доцент, </w:t>
            </w:r>
            <w:proofErr w:type="spellStart"/>
            <w:r w:rsidRPr="006A67F3">
              <w:rPr>
                <w:lang w:val="uk-UA"/>
              </w:rPr>
              <w:t>доцент</w:t>
            </w:r>
            <w:proofErr w:type="spellEnd"/>
            <w:r w:rsidRPr="006A67F3">
              <w:rPr>
                <w:lang w:val="uk-UA"/>
              </w:rPr>
              <w:t xml:space="preserve"> кафедри державно-правових дисциплін юридичного факультету </w:t>
            </w:r>
            <w:r w:rsidRPr="006A67F3">
              <w:rPr>
                <w:b/>
                <w:lang w:val="uk-UA"/>
              </w:rPr>
              <w:t>Жук Наталія Анатоліївна</w:t>
            </w:r>
            <w:r w:rsidRPr="006A67F3">
              <w:rPr>
                <w:lang w:val="uk-UA"/>
              </w:rPr>
              <w:t xml:space="preserve">. </w:t>
            </w:r>
            <w:proofErr w:type="spellStart"/>
            <w:r w:rsidRPr="006A67F3">
              <w:rPr>
                <w:lang w:val="uk-UA"/>
              </w:rPr>
              <w:t>Тел.роб</w:t>
            </w:r>
            <w:proofErr w:type="spellEnd"/>
            <w:r w:rsidRPr="006A67F3">
              <w:rPr>
                <w:lang w:val="uk-UA"/>
              </w:rPr>
              <w:t>.: 705-08-93.</w:t>
            </w:r>
          </w:p>
          <w:p w:rsidR="0082779E" w:rsidRPr="006A67F3" w:rsidRDefault="0082779E" w:rsidP="00560F58">
            <w:pPr>
              <w:rPr>
                <w:color w:val="000000"/>
                <w:lang w:val="uk-UA"/>
              </w:rPr>
            </w:pPr>
          </w:p>
        </w:tc>
      </w:tr>
      <w:tr w:rsidR="0082779E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82779E" w:rsidRPr="006A67F3" w:rsidRDefault="0082779E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Попередні умови для вивчення дисципліни</w:t>
            </w:r>
          </w:p>
        </w:tc>
        <w:tc>
          <w:tcPr>
            <w:tcW w:w="6255" w:type="dxa"/>
            <w:vAlign w:val="center"/>
          </w:tcPr>
          <w:p w:rsidR="0082779E" w:rsidRPr="006A67F3" w:rsidRDefault="0082779E" w:rsidP="00560F58">
            <w:pPr>
              <w:jc w:val="both"/>
              <w:rPr>
                <w:b/>
                <w:lang w:val="uk-UA"/>
              </w:rPr>
            </w:pPr>
            <w:r w:rsidRPr="006A67F3">
              <w:rPr>
                <w:lang w:val="uk-UA"/>
              </w:rPr>
              <w:t xml:space="preserve">опанування базовими дисциплінами </w:t>
            </w:r>
            <w:proofErr w:type="spellStart"/>
            <w:r w:rsidRPr="006A67F3">
              <w:rPr>
                <w:lang w:val="uk-UA"/>
              </w:rPr>
              <w:t>суспільнознавства</w:t>
            </w:r>
            <w:proofErr w:type="spellEnd"/>
            <w:r w:rsidRPr="006A67F3">
              <w:rPr>
                <w:lang w:val="uk-UA"/>
              </w:rPr>
              <w:t xml:space="preserve"> 1 курсу навчання</w:t>
            </w:r>
          </w:p>
          <w:p w:rsidR="0082779E" w:rsidRPr="006A67F3" w:rsidRDefault="0082779E" w:rsidP="00560F58">
            <w:pPr>
              <w:rPr>
                <w:bCs/>
                <w:color w:val="000000"/>
                <w:lang w:val="uk-UA"/>
              </w:rPr>
            </w:pPr>
          </w:p>
        </w:tc>
      </w:tr>
      <w:tr w:rsidR="0082779E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82779E" w:rsidRPr="006A67F3" w:rsidRDefault="0082779E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color w:val="000000"/>
                <w:lang w:val="uk-UA"/>
              </w:rPr>
              <w:t>Опис</w:t>
            </w:r>
          </w:p>
        </w:tc>
        <w:tc>
          <w:tcPr>
            <w:tcW w:w="6255" w:type="dxa"/>
            <w:vAlign w:val="center"/>
          </w:tcPr>
          <w:p w:rsidR="0082779E" w:rsidRPr="006A67F3" w:rsidRDefault="0082779E" w:rsidP="00560F58">
            <w:pPr>
              <w:jc w:val="both"/>
              <w:rPr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Мета дисципліни</w:t>
            </w:r>
            <w:r w:rsidRPr="006A67F3">
              <w:rPr>
                <w:b/>
                <w:color w:val="000000"/>
                <w:lang w:val="uk-UA"/>
              </w:rPr>
              <w:t>.</w:t>
            </w:r>
            <w:r w:rsidRPr="006A67F3">
              <w:rPr>
                <w:color w:val="000000"/>
                <w:lang w:val="uk-UA"/>
              </w:rPr>
              <w:t xml:space="preserve"> </w:t>
            </w:r>
          </w:p>
          <w:p w:rsidR="0082779E" w:rsidRPr="006A67F3" w:rsidRDefault="0082779E" w:rsidP="00560F58">
            <w:pPr>
              <w:pStyle w:val="a3"/>
              <w:tabs>
                <w:tab w:val="num" w:pos="720"/>
              </w:tabs>
              <w:rPr>
                <w:lang w:val="uk-UA"/>
              </w:rPr>
            </w:pPr>
            <w:r w:rsidRPr="006A67F3">
              <w:rPr>
                <w:lang w:val="uk-UA"/>
              </w:rPr>
              <w:t xml:space="preserve">Введення студентів у «світ» юриспруденції, розуміння її сенсу і соціального призначення; засвоєння та закріплення </w:t>
            </w:r>
            <w:proofErr w:type="spellStart"/>
            <w:r w:rsidRPr="006A67F3">
              <w:rPr>
                <w:lang w:val="uk-UA"/>
              </w:rPr>
              <w:t>теоретико-практичних</w:t>
            </w:r>
            <w:proofErr w:type="spellEnd"/>
            <w:r w:rsidRPr="006A67F3">
              <w:rPr>
                <w:lang w:val="uk-UA"/>
              </w:rPr>
              <w:t xml:space="preserve"> засад правознавства України, вироблення у студентів навичок самостійної роботи з чинним законодавством України, аналізу змісту його норм у різних сферах життєдіяльності людини і суспільства з метою їх правильного і своєчасного застосування для реалізації власних прав та їх захисту у разі їх порушення; формування у студентів високого рівня правової обізнаності, правосвідомості та правової культури. </w:t>
            </w:r>
          </w:p>
          <w:p w:rsidR="0082779E" w:rsidRPr="006A67F3" w:rsidRDefault="0082779E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82779E" w:rsidRPr="006A67F3" w:rsidRDefault="0082779E" w:rsidP="00560F58">
            <w:pPr>
              <w:jc w:val="both"/>
              <w:rPr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Очікувані результати навчання</w:t>
            </w:r>
            <w:r w:rsidRPr="006A67F3">
              <w:rPr>
                <w:color w:val="000000"/>
                <w:lang w:val="uk-UA"/>
              </w:rPr>
              <w:t xml:space="preserve">. </w:t>
            </w:r>
          </w:p>
          <w:p w:rsidR="0082779E" w:rsidRPr="006A67F3" w:rsidRDefault="0082779E" w:rsidP="00560F58">
            <w:pPr>
              <w:tabs>
                <w:tab w:val="num" w:pos="720"/>
              </w:tabs>
              <w:jc w:val="both"/>
            </w:pPr>
            <w:r w:rsidRPr="006A67F3">
              <w:rPr>
                <w:lang w:val="uk-UA"/>
              </w:rPr>
              <w:t>Ф</w:t>
            </w:r>
            <w:proofErr w:type="spellStart"/>
            <w:r w:rsidRPr="006A67F3">
              <w:t>ормування</w:t>
            </w:r>
            <w:proofErr w:type="spellEnd"/>
            <w:r w:rsidRPr="006A67F3">
              <w:t xml:space="preserve"> </w:t>
            </w:r>
            <w:r w:rsidRPr="006A67F3">
              <w:rPr>
                <w:lang w:val="uk-UA"/>
              </w:rPr>
              <w:t xml:space="preserve">у студентів </w:t>
            </w:r>
            <w:r w:rsidRPr="006A67F3">
              <w:t xml:space="preserve">таких </w:t>
            </w:r>
            <w:proofErr w:type="spellStart"/>
            <w:r w:rsidRPr="006A67F3">
              <w:t>загальних</w:t>
            </w:r>
            <w:proofErr w:type="spellEnd"/>
            <w:r w:rsidRPr="006A67F3">
              <w:t xml:space="preserve"> та </w:t>
            </w:r>
            <w:proofErr w:type="spellStart"/>
            <w:r w:rsidRPr="006A67F3">
              <w:t>професійних</w:t>
            </w:r>
            <w:proofErr w:type="spellEnd"/>
            <w:r w:rsidRPr="006A67F3">
              <w:t xml:space="preserve">  компетентностей: </w:t>
            </w:r>
          </w:p>
          <w:p w:rsidR="0082779E" w:rsidRPr="006A67F3" w:rsidRDefault="0082779E" w:rsidP="0082779E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здатність розуміти основний категоріально-понятійний апарат юриспруденції, зміст ключових правових концепцій (доктрин), соціальну сутність держави і права в цілому та їх окремих інститутів, специфіку їх функціонування у різних сферах життєдіяльності суспільства, принципи регламентації життя людини;</w:t>
            </w:r>
          </w:p>
          <w:p w:rsidR="0082779E" w:rsidRPr="006A67F3" w:rsidRDefault="0082779E" w:rsidP="0082779E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здатність діяти з урахуванням соціальної відповідальності та громадянських зобов’язань, з повагою ставитися до права й закону;</w:t>
            </w:r>
          </w:p>
          <w:p w:rsidR="0082779E" w:rsidRPr="006A67F3" w:rsidRDefault="0082779E" w:rsidP="0082779E">
            <w:pPr>
              <w:numPr>
                <w:ilvl w:val="0"/>
                <w:numId w:val="1"/>
              </w:numPr>
              <w:suppressAutoHyphens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здатність визначати, формулювати та розв’язувати проблеми, пов’язані і правовою регламентацією життєдіяльності, аналізувати соціально-значущі процеси та приймати обґрунтовані рішення;</w:t>
            </w:r>
          </w:p>
          <w:p w:rsidR="0082779E" w:rsidRPr="006A67F3" w:rsidRDefault="0082779E" w:rsidP="0082779E">
            <w:pPr>
              <w:numPr>
                <w:ilvl w:val="0"/>
                <w:numId w:val="1"/>
              </w:numPr>
              <w:suppressAutoHyphens/>
              <w:ind w:left="340"/>
              <w:jc w:val="both"/>
            </w:pPr>
            <w:proofErr w:type="spellStart"/>
            <w:r w:rsidRPr="006A67F3">
              <w:t>здатність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здійснювати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професійну</w:t>
            </w:r>
            <w:proofErr w:type="spellEnd"/>
            <w:r w:rsidRPr="006A67F3">
              <w:rPr>
                <w:lang w:val="uk-UA"/>
              </w:rPr>
              <w:t xml:space="preserve"> та побутову</w:t>
            </w:r>
            <w:r w:rsidRPr="006A67F3">
              <w:t xml:space="preserve"> </w:t>
            </w:r>
            <w:proofErr w:type="spellStart"/>
            <w:r w:rsidRPr="006A67F3">
              <w:t>діяльність</w:t>
            </w:r>
            <w:proofErr w:type="spellEnd"/>
            <w:r w:rsidRPr="006A67F3">
              <w:t xml:space="preserve"> у </w:t>
            </w:r>
            <w:proofErr w:type="spellStart"/>
            <w:r w:rsidRPr="006A67F3">
              <w:t>повній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відповідності</w:t>
            </w:r>
            <w:proofErr w:type="spellEnd"/>
            <w:r w:rsidRPr="006A67F3">
              <w:t xml:space="preserve"> </w:t>
            </w:r>
            <w:proofErr w:type="gramStart"/>
            <w:r w:rsidRPr="006A67F3">
              <w:t>до</w:t>
            </w:r>
            <w:proofErr w:type="gramEnd"/>
            <w:r w:rsidRPr="006A67F3">
              <w:t xml:space="preserve"> закон</w:t>
            </w:r>
            <w:r w:rsidRPr="006A67F3">
              <w:rPr>
                <w:lang w:val="uk-UA"/>
              </w:rPr>
              <w:t>у</w:t>
            </w:r>
            <w:r w:rsidRPr="006A67F3">
              <w:t>.</w:t>
            </w:r>
          </w:p>
          <w:p w:rsidR="0082779E" w:rsidRPr="006A67F3" w:rsidRDefault="0082779E" w:rsidP="00560F58">
            <w:pPr>
              <w:jc w:val="both"/>
              <w:rPr>
                <w:color w:val="000000"/>
                <w:lang w:val="uk-UA"/>
              </w:rPr>
            </w:pPr>
          </w:p>
          <w:p w:rsidR="0082779E" w:rsidRPr="006A67F3" w:rsidRDefault="0082779E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Теми аудиторних занять та самостійної роботи</w:t>
            </w:r>
          </w:p>
          <w:p w:rsidR="0082779E" w:rsidRPr="006A67F3" w:rsidRDefault="0082779E" w:rsidP="00560F58">
            <w:pPr>
              <w:tabs>
                <w:tab w:val="num" w:pos="720"/>
              </w:tabs>
              <w:jc w:val="both"/>
              <w:rPr>
                <w:b/>
                <w:lang w:val="uk-UA"/>
              </w:rPr>
            </w:pPr>
            <w:r w:rsidRPr="006A67F3">
              <w:rPr>
                <w:b/>
                <w:lang w:val="uk-UA"/>
              </w:rPr>
              <w:lastRenderedPageBreak/>
              <w:t>Теми аудиторних занять: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Категоріально-понятійний апарат юриспруденції.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Засади к</w:t>
            </w:r>
            <w:proofErr w:type="spellStart"/>
            <w:r w:rsidRPr="006A67F3">
              <w:t>онституційн</w:t>
            </w:r>
            <w:r w:rsidRPr="006A67F3">
              <w:rPr>
                <w:lang w:val="uk-UA"/>
              </w:rPr>
              <w:t>ого</w:t>
            </w:r>
            <w:proofErr w:type="spellEnd"/>
            <w:r w:rsidRPr="006A67F3">
              <w:t xml:space="preserve"> </w:t>
            </w:r>
            <w:r w:rsidRPr="006A67F3">
              <w:rPr>
                <w:lang w:val="uk-UA"/>
              </w:rPr>
              <w:t>ладу</w:t>
            </w:r>
            <w:r w:rsidRPr="006A67F3">
              <w:t xml:space="preserve"> </w:t>
            </w:r>
            <w:proofErr w:type="spellStart"/>
            <w:r w:rsidRPr="006A67F3">
              <w:t>України</w:t>
            </w:r>
            <w:proofErr w:type="spellEnd"/>
            <w:r w:rsidRPr="006A67F3">
              <w:rPr>
                <w:lang w:val="uk-UA"/>
              </w:rPr>
              <w:t xml:space="preserve">. Права і </w:t>
            </w:r>
            <w:proofErr w:type="spellStart"/>
            <w:r w:rsidRPr="006A67F3">
              <w:rPr>
                <w:lang w:val="uk-UA"/>
              </w:rPr>
              <w:t>обов</w:t>
            </w:r>
            <w:proofErr w:type="spellEnd"/>
            <w:r w:rsidRPr="006A67F3">
              <w:t>’</w:t>
            </w:r>
            <w:proofErr w:type="spellStart"/>
            <w:r w:rsidRPr="006A67F3">
              <w:rPr>
                <w:lang w:val="uk-UA"/>
              </w:rPr>
              <w:t>язки</w:t>
            </w:r>
            <w:proofErr w:type="spellEnd"/>
            <w:r w:rsidRPr="006A67F3">
              <w:rPr>
                <w:lang w:val="uk-UA"/>
              </w:rPr>
              <w:t xml:space="preserve"> людини і громадянина в Україні. 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6A67F3">
              <w:rPr>
                <w:lang w:val="uk-UA"/>
              </w:rPr>
              <w:t>Шлюб і сім</w:t>
            </w:r>
            <w:r w:rsidRPr="006A67F3">
              <w:t>’</w:t>
            </w:r>
            <w:r w:rsidRPr="006A67F3">
              <w:rPr>
                <w:lang w:val="uk-UA"/>
              </w:rPr>
              <w:t xml:space="preserve">я в </w:t>
            </w:r>
            <w:proofErr w:type="spellStart"/>
            <w:r w:rsidRPr="006A67F3">
              <w:t>Україн</w:t>
            </w:r>
            <w:proofErr w:type="spellEnd"/>
            <w:r w:rsidRPr="006A67F3">
              <w:rPr>
                <w:lang w:val="uk-UA"/>
              </w:rPr>
              <w:t>і.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6A67F3">
              <w:rPr>
                <w:lang w:val="uk-UA"/>
              </w:rPr>
              <w:t>Основи цивільного (приватного) права</w:t>
            </w:r>
            <w:r w:rsidRPr="006A67F3">
              <w:t xml:space="preserve"> </w:t>
            </w:r>
            <w:proofErr w:type="spellStart"/>
            <w:r w:rsidRPr="006A67F3">
              <w:t>України</w:t>
            </w:r>
            <w:proofErr w:type="spellEnd"/>
            <w:r w:rsidRPr="006A67F3">
              <w:t>.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Спадкове право в Україні. Договірне право України.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6A67F3">
              <w:rPr>
                <w:lang w:val="uk-UA"/>
              </w:rPr>
              <w:t xml:space="preserve">Злочин і покарання. Кримінальна відповідальність в Україні. 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6A67F3">
              <w:rPr>
                <w:lang w:val="uk-UA"/>
              </w:rPr>
              <w:t>Трудове право і право соціального забезпечення в Україні.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6A67F3">
              <w:rPr>
                <w:lang w:val="uk-UA"/>
              </w:rPr>
              <w:t xml:space="preserve">Правові засади господарювання і підприємницької діяльності в Україні. 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Принципи а</w:t>
            </w:r>
            <w:proofErr w:type="spellStart"/>
            <w:r w:rsidRPr="006A67F3">
              <w:t>дміністративн</w:t>
            </w:r>
            <w:r w:rsidRPr="006A67F3">
              <w:rPr>
                <w:lang w:val="uk-UA"/>
              </w:rPr>
              <w:t>ого</w:t>
            </w:r>
            <w:proofErr w:type="spellEnd"/>
            <w:r w:rsidRPr="006A67F3">
              <w:rPr>
                <w:lang w:val="uk-UA"/>
              </w:rPr>
              <w:t xml:space="preserve"> (публічного) </w:t>
            </w:r>
            <w:r w:rsidRPr="006A67F3">
              <w:t>прав</w:t>
            </w:r>
            <w:r w:rsidRPr="006A67F3">
              <w:rPr>
                <w:lang w:val="uk-UA"/>
              </w:rPr>
              <w:t>а</w:t>
            </w:r>
            <w:r w:rsidRPr="006A67F3">
              <w:t xml:space="preserve"> </w:t>
            </w:r>
            <w:r w:rsidRPr="006A67F3">
              <w:rPr>
                <w:lang w:val="uk-UA"/>
              </w:rPr>
              <w:t xml:space="preserve">і правоохоронної діяльності в </w:t>
            </w:r>
            <w:proofErr w:type="spellStart"/>
            <w:r w:rsidRPr="006A67F3">
              <w:t>України</w:t>
            </w:r>
            <w:proofErr w:type="spellEnd"/>
            <w:r w:rsidRPr="006A67F3">
              <w:t>.</w:t>
            </w:r>
            <w:r w:rsidRPr="006A67F3">
              <w:rPr>
                <w:lang w:val="uk-UA"/>
              </w:rPr>
              <w:t xml:space="preserve"> </w:t>
            </w:r>
          </w:p>
          <w:p w:rsidR="0082779E" w:rsidRPr="006A67F3" w:rsidRDefault="0082779E" w:rsidP="0082779E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6A67F3">
              <w:rPr>
                <w:lang w:val="uk-UA"/>
              </w:rPr>
              <w:t xml:space="preserve">Засади сучасного міжнародного права. </w:t>
            </w:r>
          </w:p>
          <w:p w:rsidR="0082779E" w:rsidRPr="006A67F3" w:rsidRDefault="0082779E" w:rsidP="00560F58">
            <w:pPr>
              <w:tabs>
                <w:tab w:val="num" w:pos="720"/>
              </w:tabs>
              <w:jc w:val="both"/>
              <w:rPr>
                <w:b/>
                <w:lang w:val="uk-UA"/>
              </w:rPr>
            </w:pPr>
          </w:p>
          <w:p w:rsidR="0082779E" w:rsidRPr="006A67F3" w:rsidRDefault="0082779E" w:rsidP="00560F58">
            <w:pPr>
              <w:tabs>
                <w:tab w:val="num" w:pos="720"/>
              </w:tabs>
              <w:jc w:val="both"/>
              <w:rPr>
                <w:b/>
                <w:lang w:val="uk-UA"/>
              </w:rPr>
            </w:pPr>
            <w:r w:rsidRPr="006A67F3">
              <w:rPr>
                <w:b/>
                <w:lang w:val="uk-UA"/>
              </w:rPr>
              <w:t xml:space="preserve"> Теми самостійної роботи:</w:t>
            </w:r>
          </w:p>
          <w:p w:rsidR="0082779E" w:rsidRPr="006A67F3" w:rsidRDefault="0082779E" w:rsidP="0082779E">
            <w:pPr>
              <w:numPr>
                <w:ilvl w:val="0"/>
                <w:numId w:val="3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Шлюб і сім</w:t>
            </w:r>
            <w:r w:rsidRPr="006A67F3">
              <w:t>’</w:t>
            </w:r>
            <w:r w:rsidRPr="006A67F3">
              <w:rPr>
                <w:lang w:val="uk-UA"/>
              </w:rPr>
              <w:t>я як традиційні цінності в Україні, їх правовий статус.</w:t>
            </w:r>
          </w:p>
          <w:p w:rsidR="0082779E" w:rsidRPr="006A67F3" w:rsidRDefault="0082779E" w:rsidP="0082779E">
            <w:pPr>
              <w:numPr>
                <w:ilvl w:val="0"/>
                <w:numId w:val="3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Право на труд та соціальне забезпечення та їх правова регламентація в Україні</w:t>
            </w:r>
            <w:r w:rsidRPr="006A67F3">
              <w:t>.</w:t>
            </w:r>
          </w:p>
          <w:p w:rsidR="0082779E" w:rsidRPr="006A67F3" w:rsidRDefault="0082779E" w:rsidP="0082779E">
            <w:pPr>
              <w:numPr>
                <w:ilvl w:val="0"/>
                <w:numId w:val="3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Основи права щодо підприємницької діяльності в Україні. </w:t>
            </w:r>
          </w:p>
          <w:p w:rsidR="0082779E" w:rsidRPr="006A67F3" w:rsidRDefault="0082779E" w:rsidP="0082779E">
            <w:pPr>
              <w:numPr>
                <w:ilvl w:val="0"/>
                <w:numId w:val="3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Правові засади кримінальної відповідальності в Україні.  </w:t>
            </w:r>
          </w:p>
          <w:p w:rsidR="0082779E" w:rsidRPr="006A67F3" w:rsidRDefault="0082779E" w:rsidP="0082779E">
            <w:pPr>
              <w:numPr>
                <w:ilvl w:val="0"/>
                <w:numId w:val="3"/>
              </w:numPr>
              <w:ind w:left="0" w:firstLine="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Правові засади природоохоронної діяльності в Україні. </w:t>
            </w:r>
          </w:p>
          <w:p w:rsidR="0082779E" w:rsidRPr="006A67F3" w:rsidRDefault="0082779E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82779E" w:rsidRPr="006A67F3" w:rsidRDefault="0082779E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Методи контролю результатів навчання</w:t>
            </w:r>
          </w:p>
          <w:p w:rsidR="0082779E" w:rsidRPr="006A67F3" w:rsidRDefault="0082779E" w:rsidP="00560F58">
            <w:pPr>
              <w:ind w:left="142"/>
              <w:jc w:val="both"/>
              <w:rPr>
                <w:lang w:val="uk-UA"/>
              </w:rPr>
            </w:pPr>
            <w:proofErr w:type="spellStart"/>
            <w:r w:rsidRPr="006A67F3">
              <w:rPr>
                <w:b/>
              </w:rPr>
              <w:t>Поточний</w:t>
            </w:r>
            <w:proofErr w:type="spellEnd"/>
            <w:r w:rsidRPr="006A67F3">
              <w:rPr>
                <w:b/>
              </w:rPr>
              <w:t xml:space="preserve"> контроль - </w:t>
            </w:r>
            <w:r w:rsidRPr="006A67F3">
              <w:rPr>
                <w:lang w:val="uk-UA"/>
              </w:rPr>
              <w:t>на</w:t>
            </w:r>
            <w:r w:rsidRPr="006A67F3">
              <w:t xml:space="preserve"> </w:t>
            </w:r>
            <w:proofErr w:type="spellStart"/>
            <w:r w:rsidRPr="006A67F3">
              <w:t>аудиторних</w:t>
            </w:r>
            <w:proofErr w:type="spellEnd"/>
            <w:r w:rsidRPr="006A67F3">
              <w:t xml:space="preserve"> занят</w:t>
            </w:r>
            <w:proofErr w:type="spellStart"/>
            <w:r w:rsidRPr="006A67F3">
              <w:rPr>
                <w:lang w:val="uk-UA"/>
              </w:rPr>
              <w:t>тях</w:t>
            </w:r>
            <w:proofErr w:type="spellEnd"/>
            <w:r w:rsidRPr="006A67F3">
              <w:t xml:space="preserve"> у </w:t>
            </w:r>
            <w:proofErr w:type="spellStart"/>
            <w:r w:rsidRPr="006A67F3">
              <w:t>формі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усного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опитування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або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виконання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письмових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завдань</w:t>
            </w:r>
            <w:proofErr w:type="spellEnd"/>
            <w:r w:rsidRPr="006A67F3">
              <w:rPr>
                <w:lang w:val="uk-UA"/>
              </w:rPr>
              <w:t xml:space="preserve"> (у тому числі, у межах самостійної роботи студенті</w:t>
            </w:r>
            <w:proofErr w:type="gramStart"/>
            <w:r w:rsidRPr="006A67F3">
              <w:rPr>
                <w:lang w:val="uk-UA"/>
              </w:rPr>
              <w:t>в</w:t>
            </w:r>
            <w:proofErr w:type="gramEnd"/>
            <w:r w:rsidRPr="006A67F3">
              <w:rPr>
                <w:lang w:val="uk-UA"/>
              </w:rPr>
              <w:t xml:space="preserve"> над опануванням дисципліни), </w:t>
            </w:r>
            <w:proofErr w:type="spellStart"/>
            <w:r w:rsidRPr="006A67F3">
              <w:t>виступів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студентів</w:t>
            </w:r>
            <w:proofErr w:type="spellEnd"/>
            <w:r w:rsidRPr="006A67F3">
              <w:t xml:space="preserve"> при </w:t>
            </w:r>
            <w:proofErr w:type="spellStart"/>
            <w:r w:rsidRPr="006A67F3">
              <w:t>обговоренні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питань</w:t>
            </w:r>
            <w:proofErr w:type="spellEnd"/>
            <w:r w:rsidRPr="006A67F3">
              <w:t xml:space="preserve"> на </w:t>
            </w:r>
            <w:proofErr w:type="spellStart"/>
            <w:r w:rsidRPr="006A67F3">
              <w:t>семінарських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заняттях</w:t>
            </w:r>
            <w:proofErr w:type="spellEnd"/>
            <w:r w:rsidRPr="006A67F3">
              <w:t xml:space="preserve">, у </w:t>
            </w:r>
            <w:proofErr w:type="spellStart"/>
            <w:r w:rsidRPr="006A67F3">
              <w:t>формі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колоквіуму</w:t>
            </w:r>
            <w:proofErr w:type="spellEnd"/>
            <w:r w:rsidRPr="006A67F3">
              <w:t xml:space="preserve">, </w:t>
            </w:r>
            <w:proofErr w:type="spellStart"/>
            <w:r w:rsidRPr="006A67F3">
              <w:t>тестування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тощо</w:t>
            </w:r>
            <w:proofErr w:type="spellEnd"/>
            <w:r w:rsidRPr="006A67F3">
              <w:t xml:space="preserve">. </w:t>
            </w:r>
          </w:p>
          <w:p w:rsidR="0082779E" w:rsidRPr="006A67F3" w:rsidRDefault="0082779E" w:rsidP="00560F58">
            <w:pPr>
              <w:ind w:left="142"/>
              <w:jc w:val="both"/>
              <w:rPr>
                <w:b/>
                <w:lang w:val="uk-UA"/>
              </w:rPr>
            </w:pPr>
            <w:proofErr w:type="spellStart"/>
            <w:proofErr w:type="gramStart"/>
            <w:r w:rsidRPr="006A67F3">
              <w:rPr>
                <w:b/>
              </w:rPr>
              <w:t>П</w:t>
            </w:r>
            <w:proofErr w:type="gramEnd"/>
            <w:r w:rsidRPr="006A67F3">
              <w:rPr>
                <w:b/>
              </w:rPr>
              <w:t>ідсумковий</w:t>
            </w:r>
            <w:proofErr w:type="spellEnd"/>
            <w:r w:rsidRPr="006A67F3">
              <w:rPr>
                <w:b/>
              </w:rPr>
              <w:t xml:space="preserve"> </w:t>
            </w:r>
            <w:proofErr w:type="spellStart"/>
            <w:r w:rsidRPr="006A67F3">
              <w:rPr>
                <w:b/>
              </w:rPr>
              <w:t>семестровий</w:t>
            </w:r>
            <w:proofErr w:type="spellEnd"/>
            <w:r w:rsidRPr="006A67F3">
              <w:rPr>
                <w:b/>
              </w:rPr>
              <w:t xml:space="preserve"> контроль</w:t>
            </w:r>
            <w:r w:rsidRPr="006A67F3">
              <w:t xml:space="preserve"> </w:t>
            </w:r>
            <w:r w:rsidRPr="006A67F3">
              <w:rPr>
                <w:lang w:val="uk-UA"/>
              </w:rPr>
              <w:t xml:space="preserve">- </w:t>
            </w:r>
            <w:r w:rsidRPr="006A67F3">
              <w:t xml:space="preserve">у </w:t>
            </w:r>
            <w:proofErr w:type="spellStart"/>
            <w:r w:rsidRPr="006A67F3">
              <w:t>формі</w:t>
            </w:r>
            <w:proofErr w:type="spellEnd"/>
            <w:r w:rsidRPr="006A67F3">
              <w:rPr>
                <w:lang w:val="uk-UA"/>
              </w:rPr>
              <w:t xml:space="preserve"> семестрового </w:t>
            </w:r>
            <w:proofErr w:type="spellStart"/>
            <w:r w:rsidRPr="006A67F3">
              <w:t>заліку</w:t>
            </w:r>
            <w:proofErr w:type="spellEnd"/>
            <w:r w:rsidRPr="006A67F3">
              <w:rPr>
                <w:lang w:val="uk-UA"/>
              </w:rPr>
              <w:t xml:space="preserve">. </w:t>
            </w:r>
          </w:p>
          <w:p w:rsidR="0082779E" w:rsidRPr="006A67F3" w:rsidRDefault="0082779E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82779E" w:rsidRPr="006A67F3" w:rsidRDefault="0082779E" w:rsidP="00560F58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Мова викладання.</w:t>
            </w:r>
            <w:r w:rsidRPr="006A67F3">
              <w:rPr>
                <w:b/>
                <w:color w:val="000000"/>
                <w:lang w:val="uk-UA"/>
              </w:rPr>
              <w:t xml:space="preserve"> </w:t>
            </w:r>
            <w:r w:rsidRPr="006A67F3">
              <w:rPr>
                <w:color w:val="000000"/>
                <w:lang w:val="uk-UA"/>
              </w:rPr>
              <w:t>Українська, російська.</w:t>
            </w:r>
          </w:p>
        </w:tc>
      </w:tr>
    </w:tbl>
    <w:p w:rsidR="00946640" w:rsidRDefault="00946640">
      <w:bookmarkStart w:id="0" w:name="_GoBack"/>
      <w:bookmarkEnd w:id="0"/>
    </w:p>
    <w:sectPr w:rsidR="009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F25"/>
    <w:multiLevelType w:val="hybridMultilevel"/>
    <w:tmpl w:val="10B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21621"/>
    <w:multiLevelType w:val="hybridMultilevel"/>
    <w:tmpl w:val="2A22D50E"/>
    <w:lvl w:ilvl="0" w:tplc="097C46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1105325"/>
    <w:multiLevelType w:val="hybridMultilevel"/>
    <w:tmpl w:val="EFE02BAA"/>
    <w:lvl w:ilvl="0" w:tplc="359CFEFC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9E"/>
    <w:rsid w:val="0082779E"/>
    <w:rsid w:val="009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2779E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8277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7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2779E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8277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7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2017-04-26T10:53:00Z</cp:lastPrinted>
  <dcterms:created xsi:type="dcterms:W3CDTF">2017-04-26T10:53:00Z</dcterms:created>
  <dcterms:modified xsi:type="dcterms:W3CDTF">2017-04-26T10:55:00Z</dcterms:modified>
</cp:coreProperties>
</file>